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EB28" w14:textId="2B3447EB" w:rsidR="00271F0F" w:rsidRDefault="00B04A38" w:rsidP="00F93859">
      <w:pPr>
        <w:spacing w:before="150" w:after="150" w:line="240" w:lineRule="auto"/>
        <w:outlineLvl w:val="0"/>
        <w:rPr>
          <w:rFonts w:ascii="FreightSans-Pro" w:eastAsia="Times New Roman" w:hAnsi="FreightSans-Pro" w:cs="Arial"/>
          <w:b/>
          <w:bCs/>
          <w:color w:val="002060"/>
          <w:spacing w:val="-5"/>
          <w:kern w:val="36"/>
          <w:sz w:val="52"/>
          <w:szCs w:val="52"/>
          <w:u w:val="single"/>
        </w:rPr>
      </w:pPr>
      <w:r>
        <w:rPr>
          <w:noProof/>
        </w:rPr>
        <mc:AlternateContent>
          <mc:Choice Requires="wps">
            <w:drawing>
              <wp:anchor distT="0" distB="0" distL="114300" distR="114300" simplePos="0" relativeHeight="251659264" behindDoc="0" locked="0" layoutInCell="1" allowOverlap="1" wp14:anchorId="0FB7CFDA" wp14:editId="21457CBD">
                <wp:simplePos x="0" y="0"/>
                <wp:positionH relativeFrom="margin">
                  <wp:align>left</wp:align>
                </wp:positionH>
                <wp:positionV relativeFrom="paragraph">
                  <wp:posOffset>0</wp:posOffset>
                </wp:positionV>
                <wp:extent cx="6200775" cy="1123950"/>
                <wp:effectExtent l="0" t="0" r="28575" b="19050"/>
                <wp:wrapNone/>
                <wp:docPr id="4" name="Subtitle 2">
                  <a:extLst xmlns:a="http://schemas.openxmlformats.org/drawingml/2006/main">
                    <a:ext uri="{FF2B5EF4-FFF2-40B4-BE49-F238E27FC236}">
                      <a16:creationId xmlns:a16="http://schemas.microsoft.com/office/drawing/2014/main" id="{B56FC3C3-DC1D-46C6-BA4F-3E702A60D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1123950"/>
                        </a:xfrm>
                        <a:prstGeom prst="rect">
                          <a:avLst/>
                        </a:prstGeom>
                        <a:solidFill>
                          <a:schemeClr val="accent1">
                            <a:lumMod val="20000"/>
                            <a:lumOff val="80000"/>
                          </a:schemeClr>
                        </a:solidFill>
                        <a:ln>
                          <a:solidFill>
                            <a:schemeClr val="tx2">
                              <a:lumMod val="75000"/>
                            </a:schemeClr>
                          </a:solidFill>
                        </a:ln>
                      </wps:spPr>
                      <wps:txbx>
                        <w:txbxContent>
                          <w:p w14:paraId="32E80595" w14:textId="77777777" w:rsidR="00B04A38" w:rsidRPr="00D544EB" w:rsidRDefault="00B04A38" w:rsidP="00B04A38">
                            <w:pPr>
                              <w:rPr>
                                <w:rFonts w:hAnsi="Calibri"/>
                                <w:b/>
                                <w:bCs/>
                                <w:color w:val="002060"/>
                                <w:kern w:val="24"/>
                                <w:sz w:val="32"/>
                                <w:szCs w:val="32"/>
                              </w:rPr>
                            </w:pPr>
                            <w:r w:rsidRPr="00D544EB">
                              <w:rPr>
                                <w:rFonts w:hAnsi="Calibri"/>
                                <w:b/>
                                <w:bCs/>
                                <w:color w:val="002060"/>
                                <w:kern w:val="24"/>
                                <w:sz w:val="32"/>
                                <w:szCs w:val="32"/>
                              </w:rPr>
                              <w:t xml:space="preserve">Dr Hadjichristofis Stelios   FCS(SA)Orth. </w:t>
                            </w:r>
                            <w:proofErr w:type="gramStart"/>
                            <w:r w:rsidRPr="00D544EB">
                              <w:rPr>
                                <w:rFonts w:hAnsi="Calibri"/>
                                <w:b/>
                                <w:bCs/>
                                <w:color w:val="002060"/>
                                <w:kern w:val="24"/>
                                <w:sz w:val="32"/>
                                <w:szCs w:val="32"/>
                              </w:rPr>
                              <w:t>/  MMed</w:t>
                            </w:r>
                            <w:proofErr w:type="gramEnd"/>
                            <w:r w:rsidRPr="00D544EB">
                              <w:rPr>
                                <w:rFonts w:hAnsi="Calibri"/>
                                <w:b/>
                                <w:bCs/>
                                <w:color w:val="002060"/>
                                <w:kern w:val="24"/>
                                <w:sz w:val="32"/>
                                <w:szCs w:val="32"/>
                              </w:rPr>
                              <w:t xml:space="preserve">(WITS)Orth        </w:t>
                            </w:r>
                            <w:r w:rsidRPr="00D544EB">
                              <w:rPr>
                                <w:rFonts w:hAnsi="Calibri"/>
                                <w:b/>
                                <w:bCs/>
                                <w:color w:val="002060"/>
                                <w:kern w:val="24"/>
                                <w:sz w:val="32"/>
                                <w:szCs w:val="32"/>
                                <w:lang w:val="en-GB"/>
                              </w:rPr>
                              <w:t xml:space="preserve">cell: 00357  99722555             </w:t>
                            </w:r>
                            <w:r w:rsidRPr="00D544EB">
                              <w:rPr>
                                <w:rFonts w:hAnsi="Calibri"/>
                                <w:b/>
                                <w:bCs/>
                                <w:color w:val="002060"/>
                                <w:kern w:val="24"/>
                                <w:sz w:val="32"/>
                                <w:szCs w:val="32"/>
                                <w:u w:val="single"/>
                                <w:lang w:val="en-GB"/>
                              </w:rPr>
                              <w:t>www.bonejointcyprus.com</w:t>
                            </w:r>
                          </w:p>
                          <w:p w14:paraId="0A2AE8DE" w14:textId="77777777" w:rsidR="00B04A38" w:rsidRPr="00D544EB" w:rsidRDefault="00B04A38" w:rsidP="00B04A38">
                            <w:pPr>
                              <w:rPr>
                                <w:rFonts w:hAnsi="Calibri"/>
                                <w:b/>
                                <w:bCs/>
                                <w:color w:val="002060"/>
                                <w:kern w:val="24"/>
                                <w:sz w:val="32"/>
                                <w:szCs w:val="32"/>
                                <w:lang w:val="en-GB"/>
                                <w14:shadow w14:blurRad="38100" w14:dist="38100" w14:dir="2700000" w14:sx="100000" w14:sy="100000" w14:kx="0" w14:ky="0" w14:algn="tl">
                                  <w14:srgbClr w14:val="000000">
                                    <w14:alpha w14:val="57000"/>
                                  </w14:srgbClr>
                                </w14:shadow>
                              </w:rPr>
                            </w:pPr>
                            <w:r w:rsidRPr="00D544EB">
                              <w:rPr>
                                <w:rFonts w:hAnsi="Calibri"/>
                                <w:b/>
                                <w:bCs/>
                                <w:color w:val="002060"/>
                                <w:kern w:val="24"/>
                                <w:sz w:val="32"/>
                                <w:szCs w:val="32"/>
                                <w:lang w:val="en-GB"/>
                                <w14:shadow w14:blurRad="38100" w14:dist="38100" w14:dir="2700000" w14:sx="100000" w14:sy="100000" w14:kx="0" w14:ky="0" w14:algn="tl">
                                  <w14:srgbClr w14:val="000000">
                                    <w14:alpha w14:val="57000"/>
                                  </w14:srgbClr>
                                </w14:shadow>
                              </w:rPr>
                              <w:t>AMERICAN MEDICAL CENTER. Room 105.     Phone: 22476874 / 615</w:t>
                            </w:r>
                            <w:r w:rsidRPr="00D544EB">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FB7CFDA" id="_x0000_t202" coordsize="21600,21600" o:spt="202" path="m,l,21600r21600,l21600,xe">
                <v:stroke joinstyle="miter"/>
                <v:path gradientshapeok="t" o:connecttype="rect"/>
              </v:shapetype>
              <v:shape id="Subtitle 2" o:spid="_x0000_s1026" type="#_x0000_t202" style="position:absolute;margin-left:0;margin-top:0;width:488.2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" fillcolor="#d9e2f3 [660]" strokecolor="#323e4f [2415]">
                <v:path arrowok="t"/>
                <v:textbox>
                  <w:txbxContent>
                    <w:p w14:paraId="32E80595" w14:textId="77777777" w:rsidR="00B04A38" w:rsidRPr="00D544EB" w:rsidRDefault="00B04A38" w:rsidP="00B04A38">
                      <w:pPr>
                        <w:rPr>
                          <w:rFonts w:hAnsi="Calibri"/>
                          <w:b/>
                          <w:bCs/>
                          <w:color w:val="002060"/>
                          <w:kern w:val="24"/>
                          <w:sz w:val="32"/>
                          <w:szCs w:val="32"/>
                        </w:rPr>
                      </w:pPr>
                      <w:r w:rsidRPr="00D544EB">
                        <w:rPr>
                          <w:rFonts w:hAnsi="Calibri"/>
                          <w:b/>
                          <w:bCs/>
                          <w:color w:val="002060"/>
                          <w:kern w:val="24"/>
                          <w:sz w:val="32"/>
                          <w:szCs w:val="32"/>
                        </w:rPr>
                        <w:t xml:space="preserve">Dr Hadjichristofis Stelios   FCS(SA)Orth. </w:t>
                      </w:r>
                      <w:proofErr w:type="gramStart"/>
                      <w:r w:rsidRPr="00D544EB">
                        <w:rPr>
                          <w:rFonts w:hAnsi="Calibri"/>
                          <w:b/>
                          <w:bCs/>
                          <w:color w:val="002060"/>
                          <w:kern w:val="24"/>
                          <w:sz w:val="32"/>
                          <w:szCs w:val="32"/>
                        </w:rPr>
                        <w:t>/  MMed</w:t>
                      </w:r>
                      <w:proofErr w:type="gramEnd"/>
                      <w:r w:rsidRPr="00D544EB">
                        <w:rPr>
                          <w:rFonts w:hAnsi="Calibri"/>
                          <w:b/>
                          <w:bCs/>
                          <w:color w:val="002060"/>
                          <w:kern w:val="24"/>
                          <w:sz w:val="32"/>
                          <w:szCs w:val="32"/>
                        </w:rPr>
                        <w:t xml:space="preserve">(WITS)Orth        </w:t>
                      </w:r>
                      <w:r w:rsidRPr="00D544EB">
                        <w:rPr>
                          <w:rFonts w:hAnsi="Calibri"/>
                          <w:b/>
                          <w:bCs/>
                          <w:color w:val="002060"/>
                          <w:kern w:val="24"/>
                          <w:sz w:val="32"/>
                          <w:szCs w:val="32"/>
                          <w:lang w:val="en-GB"/>
                        </w:rPr>
                        <w:t xml:space="preserve">cell: 00357  99722555             </w:t>
                      </w:r>
                      <w:r w:rsidRPr="00D544EB">
                        <w:rPr>
                          <w:rFonts w:hAnsi="Calibri"/>
                          <w:b/>
                          <w:bCs/>
                          <w:color w:val="002060"/>
                          <w:kern w:val="24"/>
                          <w:sz w:val="32"/>
                          <w:szCs w:val="32"/>
                          <w:u w:val="single"/>
                          <w:lang w:val="en-GB"/>
                        </w:rPr>
                        <w:t>www.bonejointcyprus.com</w:t>
                      </w:r>
                    </w:p>
                    <w:p w14:paraId="0A2AE8DE" w14:textId="77777777" w:rsidR="00B04A38" w:rsidRPr="00D544EB" w:rsidRDefault="00B04A38" w:rsidP="00B04A38">
                      <w:pPr>
                        <w:rPr>
                          <w:rFonts w:hAnsi="Calibri"/>
                          <w:b/>
                          <w:bCs/>
                          <w:color w:val="002060"/>
                          <w:kern w:val="24"/>
                          <w:sz w:val="32"/>
                          <w:szCs w:val="32"/>
                          <w:lang w:val="en-GB"/>
                          <w14:shadow w14:blurRad="38100" w14:dist="38100" w14:dir="2700000" w14:sx="100000" w14:sy="100000" w14:kx="0" w14:ky="0" w14:algn="tl">
                            <w14:srgbClr w14:val="000000">
                              <w14:alpha w14:val="57000"/>
                            </w14:srgbClr>
                          </w14:shadow>
                        </w:rPr>
                      </w:pPr>
                      <w:r w:rsidRPr="00D544EB">
                        <w:rPr>
                          <w:rFonts w:hAnsi="Calibri"/>
                          <w:b/>
                          <w:bCs/>
                          <w:color w:val="002060"/>
                          <w:kern w:val="24"/>
                          <w:sz w:val="32"/>
                          <w:szCs w:val="32"/>
                          <w:lang w:val="en-GB"/>
                          <w14:shadow w14:blurRad="38100" w14:dist="38100" w14:dir="2700000" w14:sx="100000" w14:sy="100000" w14:kx="0" w14:ky="0" w14:algn="tl">
                            <w14:srgbClr w14:val="000000">
                              <w14:alpha w14:val="57000"/>
                            </w14:srgbClr>
                          </w14:shadow>
                        </w:rPr>
                        <w:t>AMERICAN MEDICAL CENTER. Room 105.     Phone: 22476874 / 615</w:t>
                      </w:r>
                      <w:r w:rsidRPr="00D544EB">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                                      </w:t>
                      </w:r>
                    </w:p>
                  </w:txbxContent>
                </v:textbox>
                <w10:wrap anchorx="margin"/>
              </v:shape>
            </w:pict>
          </mc:Fallback>
        </mc:AlternateContent>
      </w:r>
    </w:p>
    <w:p w14:paraId="589B69ED" w14:textId="7D92DDFA" w:rsidR="00F93859" w:rsidRPr="00271F0F" w:rsidRDefault="00F93859" w:rsidP="00F93859">
      <w:pPr>
        <w:spacing w:before="150" w:after="150" w:line="240" w:lineRule="auto"/>
        <w:outlineLvl w:val="0"/>
        <w:rPr>
          <w:rFonts w:ascii="FreightSans-Pro" w:eastAsia="Times New Roman" w:hAnsi="FreightSans-Pro" w:cs="Arial"/>
          <w:b/>
          <w:bCs/>
          <w:color w:val="002060"/>
          <w:spacing w:val="-5"/>
          <w:kern w:val="36"/>
          <w:sz w:val="52"/>
          <w:szCs w:val="52"/>
          <w:u w:val="single"/>
        </w:rPr>
      </w:pPr>
      <w:r w:rsidRPr="00271F0F">
        <w:rPr>
          <w:rFonts w:ascii="FreightSans-Pro" w:eastAsia="Times New Roman" w:hAnsi="FreightSans-Pro" w:cs="Arial"/>
          <w:b/>
          <w:bCs/>
          <w:color w:val="002060"/>
          <w:spacing w:val="-5"/>
          <w:kern w:val="36"/>
          <w:sz w:val="52"/>
          <w:szCs w:val="52"/>
          <w:u w:val="single"/>
        </w:rPr>
        <w:t>Indications for hyperbaric oxygen therapy</w:t>
      </w:r>
    </w:p>
    <w:p w14:paraId="5D3B8F39" w14:textId="77777777" w:rsidR="00F93859" w:rsidRPr="00271F0F" w:rsidRDefault="00F93859" w:rsidP="00F93859">
      <w:pPr>
        <w:pBdr>
          <w:bottom w:val="single" w:sz="6" w:space="6" w:color="555555"/>
        </w:pBdr>
        <w:spacing w:before="365" w:after="90" w:line="240" w:lineRule="auto"/>
        <w:outlineLvl w:val="1"/>
        <w:rPr>
          <w:rFonts w:ascii="FreightSans-Pro" w:eastAsia="Times New Roman" w:hAnsi="FreightSans-Pro" w:cs="Arial"/>
          <w:b/>
          <w:bCs/>
          <w:color w:val="002060"/>
          <w:spacing w:val="-4"/>
          <w:sz w:val="48"/>
          <w:szCs w:val="48"/>
        </w:rPr>
      </w:pPr>
      <w:r w:rsidRPr="00271F0F">
        <w:rPr>
          <w:rFonts w:ascii="FreightSans-Pro" w:eastAsia="Times New Roman" w:hAnsi="FreightSans-Pro" w:cs="Arial"/>
          <w:b/>
          <w:bCs/>
          <w:color w:val="002060"/>
          <w:spacing w:val="-4"/>
          <w:sz w:val="48"/>
          <w:szCs w:val="48"/>
        </w:rPr>
        <w:t>Approved indications</w:t>
      </w:r>
    </w:p>
    <w:p w14:paraId="50F26DA6" w14:textId="77777777" w:rsidR="00F93859" w:rsidRPr="00F93859" w:rsidRDefault="00F93859" w:rsidP="00F93859">
      <w:pPr>
        <w:spacing w:after="360" w:line="240" w:lineRule="auto"/>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The Undersea and Hyperbaric Medicine Society along with most third-party payors have concluded that hyperbaric oxygen therapy is an approved and efficacious primary and/or adjunctive therapy for the following conditions:</w:t>
      </w:r>
    </w:p>
    <w:p w14:paraId="7F656160"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Air or gas embolism</w:t>
      </w:r>
    </w:p>
    <w:p w14:paraId="6F55AB8A"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Gas gangrene</w:t>
      </w:r>
    </w:p>
    <w:p w14:paraId="44A2BD27"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Crush injury</w:t>
      </w:r>
    </w:p>
    <w:p w14:paraId="323F49ED"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Compartment syndrome</w:t>
      </w:r>
    </w:p>
    <w:p w14:paraId="4103CAE3"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 xml:space="preserve">Acute peripheral </w:t>
      </w:r>
      <w:proofErr w:type="spellStart"/>
      <w:r w:rsidRPr="00F93859">
        <w:rPr>
          <w:rFonts w:ascii="Open Sans" w:eastAsia="Times New Roman" w:hAnsi="Open Sans" w:cs="Arial"/>
          <w:color w:val="333333"/>
          <w:sz w:val="24"/>
          <w:szCs w:val="24"/>
        </w:rPr>
        <w:t>ischemias</w:t>
      </w:r>
      <w:proofErr w:type="spellEnd"/>
    </w:p>
    <w:p w14:paraId="498B2C5F"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Decompression sickness</w:t>
      </w:r>
    </w:p>
    <w:p w14:paraId="7B322468"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Enhanced healing in selected problem wounds</w:t>
      </w:r>
    </w:p>
    <w:p w14:paraId="4DAB9933"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Exceptional blood loss anemia</w:t>
      </w:r>
    </w:p>
    <w:p w14:paraId="4B211743"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Necrotizing soft tissue infections</w:t>
      </w:r>
    </w:p>
    <w:p w14:paraId="4F864818"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Osteomyelitis</w:t>
      </w:r>
    </w:p>
    <w:p w14:paraId="6D88A9FE"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Delayed radiation injury (soft tissue and bony necrosis)</w:t>
      </w:r>
    </w:p>
    <w:p w14:paraId="2EEE56FB"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Compromised skin grafts and flaps</w:t>
      </w:r>
    </w:p>
    <w:p w14:paraId="088BAFA2" w14:textId="77777777" w:rsidR="00F93859" w:rsidRPr="00F93859" w:rsidRDefault="00F93859" w:rsidP="00F93859">
      <w:pPr>
        <w:numPr>
          <w:ilvl w:val="0"/>
          <w:numId w:val="1"/>
        </w:numPr>
        <w:spacing w:before="100" w:beforeAutospacing="1" w:after="100" w:afterAutospacing="1" w:line="240" w:lineRule="auto"/>
        <w:ind w:left="495"/>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Carbon monoxide poisoning</w:t>
      </w:r>
    </w:p>
    <w:p w14:paraId="71DD8229" w14:textId="77777777" w:rsidR="00F93859" w:rsidRPr="00271F0F" w:rsidRDefault="00F93859" w:rsidP="00F93859">
      <w:pPr>
        <w:pBdr>
          <w:bottom w:val="single" w:sz="6" w:space="6" w:color="555555"/>
        </w:pBdr>
        <w:spacing w:before="365" w:after="90" w:line="240" w:lineRule="auto"/>
        <w:outlineLvl w:val="1"/>
        <w:rPr>
          <w:rFonts w:ascii="FreightSans-Pro" w:eastAsia="Times New Roman" w:hAnsi="FreightSans-Pro" w:cs="Arial"/>
          <w:b/>
          <w:bCs/>
          <w:color w:val="002060"/>
          <w:spacing w:val="-4"/>
          <w:sz w:val="44"/>
          <w:szCs w:val="44"/>
        </w:rPr>
      </w:pPr>
      <w:r w:rsidRPr="00271F0F">
        <w:rPr>
          <w:rFonts w:ascii="FreightSans-Pro" w:eastAsia="Times New Roman" w:hAnsi="FreightSans-Pro" w:cs="Arial"/>
          <w:b/>
          <w:bCs/>
          <w:color w:val="002060"/>
          <w:spacing w:val="-4"/>
          <w:sz w:val="44"/>
          <w:szCs w:val="44"/>
        </w:rPr>
        <w:t>Two indications that deserve special consideration</w:t>
      </w:r>
    </w:p>
    <w:p w14:paraId="59D75475" w14:textId="77777777" w:rsidR="00F93859" w:rsidRPr="00F93859" w:rsidRDefault="00F93859" w:rsidP="00F93859">
      <w:pPr>
        <w:spacing w:before="320" w:after="80" w:line="240" w:lineRule="auto"/>
        <w:outlineLvl w:val="2"/>
        <w:rPr>
          <w:rFonts w:ascii="FreightSans-Pro" w:eastAsia="Times New Roman" w:hAnsi="FreightSans-Pro" w:cs="Arial"/>
          <w:b/>
          <w:bCs/>
          <w:color w:val="666666"/>
          <w:sz w:val="36"/>
          <w:szCs w:val="36"/>
        </w:rPr>
      </w:pPr>
      <w:r w:rsidRPr="00F93859">
        <w:rPr>
          <w:rFonts w:ascii="FreightSans-Pro" w:eastAsia="Times New Roman" w:hAnsi="FreightSans-Pro" w:cs="Arial"/>
          <w:b/>
          <w:bCs/>
          <w:color w:val="666666"/>
          <w:sz w:val="36"/>
          <w:szCs w:val="36"/>
        </w:rPr>
        <w:t>Radiation-induced tissue damage</w:t>
      </w:r>
    </w:p>
    <w:p w14:paraId="34CFE632" w14:textId="77777777" w:rsidR="00F93859" w:rsidRPr="00F93859" w:rsidRDefault="00F93859" w:rsidP="00F93859">
      <w:pPr>
        <w:spacing w:after="360" w:line="240" w:lineRule="auto"/>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 xml:space="preserve">Soft tissue </w:t>
      </w:r>
      <w:proofErr w:type="spellStart"/>
      <w:r w:rsidRPr="00F93859">
        <w:rPr>
          <w:rFonts w:ascii="Open Sans" w:eastAsia="Times New Roman" w:hAnsi="Open Sans" w:cs="Arial"/>
          <w:color w:val="333333"/>
          <w:sz w:val="24"/>
          <w:szCs w:val="24"/>
        </w:rPr>
        <w:t>radionecrosis</w:t>
      </w:r>
      <w:proofErr w:type="spellEnd"/>
      <w:r w:rsidRPr="00F93859">
        <w:rPr>
          <w:rFonts w:ascii="Open Sans" w:eastAsia="Times New Roman" w:hAnsi="Open Sans" w:cs="Arial"/>
          <w:color w:val="333333"/>
          <w:sz w:val="24"/>
          <w:szCs w:val="24"/>
        </w:rPr>
        <w:t xml:space="preserve"> (STRN) and osteoradionecrosis (ORN) are delayed radiation injuries that occur in tissues and bones that have been exposed to radiation, most commonly during a course of radiation therapy for cancer treatment. The hallmark of these conditions is a progressive destruction of small blood vessels (endarteritis) that results in tissue hypoxia and fibrosis.</w:t>
      </w:r>
    </w:p>
    <w:p w14:paraId="26BECFE7" w14:textId="77777777" w:rsidR="00F93859" w:rsidRPr="00F93859" w:rsidRDefault="00F93859" w:rsidP="00F93859">
      <w:pPr>
        <w:spacing w:after="360" w:line="240" w:lineRule="auto"/>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 xml:space="preserve">These tissues and bones are at risk for spontaneous breakdown and tend to show poor healing after surgical or traumatic insult. These conditions typically have a </w:t>
      </w:r>
      <w:r w:rsidRPr="00F93859">
        <w:rPr>
          <w:rFonts w:ascii="Open Sans" w:eastAsia="Times New Roman" w:hAnsi="Open Sans" w:cs="Arial"/>
          <w:color w:val="333333"/>
          <w:sz w:val="24"/>
          <w:szCs w:val="24"/>
        </w:rPr>
        <w:lastRenderedPageBreak/>
        <w:t>slow onset and symptoms may not present for months to years after radiation exposure. Any tissue in the irradiated field can be affected, including the mandible (osteoradionecrosis), bladder (radiation cystitis), and bowel (radiation proctitis and enteritis).</w:t>
      </w:r>
    </w:p>
    <w:p w14:paraId="013A8C31" w14:textId="77777777" w:rsidR="00F93859" w:rsidRPr="00F93859" w:rsidRDefault="00F93859" w:rsidP="00F93859">
      <w:pPr>
        <w:spacing w:after="360" w:line="240" w:lineRule="auto"/>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 xml:space="preserve">HBO encourages neovascularization (regrowth of new blood vessels) in these tissues and can return oxygenation to near pre-radiation levels. This enhances healing in tissues with clinically evident disease and can even be used </w:t>
      </w:r>
      <w:proofErr w:type="spellStart"/>
      <w:r w:rsidRPr="00F93859">
        <w:rPr>
          <w:rFonts w:ascii="Open Sans" w:eastAsia="Times New Roman" w:hAnsi="Open Sans" w:cs="Arial"/>
          <w:color w:val="333333"/>
          <w:sz w:val="24"/>
          <w:szCs w:val="24"/>
        </w:rPr>
        <w:t>prophyactically</w:t>
      </w:r>
      <w:proofErr w:type="spellEnd"/>
      <w:r w:rsidRPr="00F93859">
        <w:rPr>
          <w:rFonts w:ascii="Open Sans" w:eastAsia="Times New Roman" w:hAnsi="Open Sans" w:cs="Arial"/>
          <w:color w:val="333333"/>
          <w:sz w:val="24"/>
          <w:szCs w:val="24"/>
        </w:rPr>
        <w:t xml:space="preserve"> to prepare compromised, previously irradiated tissues for planned surgical procedures. This is especially known in the case of mandible ORN where utilizing HBO before, and after, tooth extraction has been shown to minimize the incidence of post-operative jaw breakdown.</w:t>
      </w:r>
    </w:p>
    <w:p w14:paraId="3E20DAEA" w14:textId="77777777" w:rsidR="00F93859" w:rsidRPr="00F93859" w:rsidRDefault="00F93859" w:rsidP="00F93859">
      <w:pPr>
        <w:spacing w:before="320" w:after="80" w:line="240" w:lineRule="auto"/>
        <w:outlineLvl w:val="2"/>
        <w:rPr>
          <w:rFonts w:ascii="FreightSans-Pro" w:eastAsia="Times New Roman" w:hAnsi="FreightSans-Pro" w:cs="Arial"/>
          <w:b/>
          <w:bCs/>
          <w:color w:val="666666"/>
          <w:sz w:val="36"/>
          <w:szCs w:val="36"/>
        </w:rPr>
      </w:pPr>
      <w:r w:rsidRPr="00F93859">
        <w:rPr>
          <w:rFonts w:ascii="FreightSans-Pro" w:eastAsia="Times New Roman" w:hAnsi="FreightSans-Pro" w:cs="Arial"/>
          <w:b/>
          <w:bCs/>
          <w:color w:val="666666"/>
          <w:sz w:val="36"/>
          <w:szCs w:val="36"/>
        </w:rPr>
        <w:t>Diabetic foot wounds</w:t>
      </w:r>
    </w:p>
    <w:p w14:paraId="0D7B15CF" w14:textId="77777777" w:rsidR="00F93859" w:rsidRPr="00F93859" w:rsidRDefault="00F93859" w:rsidP="00F93859">
      <w:pPr>
        <w:spacing w:after="360" w:line="240" w:lineRule="auto"/>
        <w:rPr>
          <w:rFonts w:ascii="Open Sans" w:eastAsia="Times New Roman" w:hAnsi="Open Sans" w:cs="Arial"/>
          <w:color w:val="333333"/>
          <w:sz w:val="24"/>
          <w:szCs w:val="24"/>
        </w:rPr>
      </w:pPr>
      <w:r w:rsidRPr="00F93859">
        <w:rPr>
          <w:rFonts w:ascii="Open Sans" w:eastAsia="Times New Roman" w:hAnsi="Open Sans" w:cs="Arial"/>
          <w:color w:val="333333"/>
          <w:sz w:val="24"/>
          <w:szCs w:val="24"/>
        </w:rPr>
        <w:t xml:space="preserve">Diabetic foot wounds are largely a result of impaired healing due to tissue hypoxia in conjunction with other complications of the underlying diabetes. HBO has been shown to enhance neovascularization (regrowth of new blood vessels) and improve tissue oxygenation, which allows the normal healing processes to occur. In recognition of this, Medicare has recently approved the use of HBO to treat diabetic foot wounds if they are at least a Wagner's class III (involvement of deeper tissues-bone, tendon, joint capsule-with abscess, </w:t>
      </w:r>
      <w:proofErr w:type="spellStart"/>
      <w:r w:rsidRPr="00F93859">
        <w:rPr>
          <w:rFonts w:ascii="Open Sans" w:eastAsia="Times New Roman" w:hAnsi="Open Sans" w:cs="Arial"/>
          <w:color w:val="333333"/>
          <w:sz w:val="24"/>
          <w:szCs w:val="24"/>
        </w:rPr>
        <w:t>osteomyelitsis</w:t>
      </w:r>
      <w:proofErr w:type="spellEnd"/>
      <w:r w:rsidRPr="00F93859">
        <w:rPr>
          <w:rFonts w:ascii="Open Sans" w:eastAsia="Times New Roman" w:hAnsi="Open Sans" w:cs="Arial"/>
          <w:color w:val="333333"/>
          <w:sz w:val="24"/>
          <w:szCs w:val="24"/>
        </w:rPr>
        <w:t>, or tendonitis) and have failed other therapies for greater than 30 days.</w:t>
      </w:r>
    </w:p>
    <w:p w14:paraId="6EF7F1CD" w14:textId="0D292142" w:rsidR="00F93859" w:rsidRPr="00271F0F" w:rsidRDefault="00F93859" w:rsidP="00F93859">
      <w:pPr>
        <w:autoSpaceDE w:val="0"/>
        <w:autoSpaceDN w:val="0"/>
        <w:adjustRightInd w:val="0"/>
        <w:spacing w:after="0" w:line="240" w:lineRule="auto"/>
        <w:rPr>
          <w:rFonts w:ascii="GillSans-Bold" w:hAnsi="GillSans-Bold" w:cs="GillSans-Bold"/>
          <w:b/>
          <w:bCs/>
          <w:color w:val="1A00FF"/>
          <w:sz w:val="24"/>
          <w:szCs w:val="24"/>
        </w:rPr>
      </w:pPr>
      <w:r w:rsidRPr="00271F0F">
        <w:rPr>
          <w:rFonts w:ascii="GillSans-Bold" w:hAnsi="GillSans-Bold" w:cs="GillSans-Bold"/>
          <w:b/>
          <w:bCs/>
          <w:color w:val="1A00FF"/>
          <w:sz w:val="24"/>
          <w:szCs w:val="24"/>
          <w:u w:val="single"/>
        </w:rPr>
        <w:t>Indications</w:t>
      </w:r>
      <w:r>
        <w:rPr>
          <w:rFonts w:ascii="GillSans-Bold" w:hAnsi="GillSans-Bold" w:cs="GillSans-Bold"/>
          <w:b/>
          <w:bCs/>
          <w:color w:val="1A00FF"/>
          <w:sz w:val="24"/>
          <w:szCs w:val="24"/>
        </w:rPr>
        <w:t xml:space="preserve"> for hyperbaric oxygen therapy approved by the Undersea and Hyperbaric</w:t>
      </w:r>
      <w:r w:rsidR="00271F0F">
        <w:rPr>
          <w:rFonts w:ascii="GillSans-Bold" w:hAnsi="GillSans-Bold" w:cs="GillSans-Bold"/>
          <w:b/>
          <w:bCs/>
          <w:color w:val="1A00FF"/>
          <w:sz w:val="24"/>
          <w:szCs w:val="24"/>
        </w:rPr>
        <w:t xml:space="preserve"> </w:t>
      </w:r>
      <w:r>
        <w:rPr>
          <w:rFonts w:ascii="GillSans-Bold" w:hAnsi="GillSans-Bold" w:cs="GillSans-Bold"/>
          <w:b/>
          <w:bCs/>
          <w:color w:val="1A00FF"/>
          <w:sz w:val="24"/>
          <w:szCs w:val="24"/>
        </w:rPr>
        <w:t>Medical Society</w:t>
      </w:r>
      <w:r>
        <w:rPr>
          <w:rFonts w:ascii="GillSans-Bold" w:hAnsi="GillSans-Bold" w:cs="GillSans-Bold"/>
          <w:b/>
          <w:bCs/>
          <w:color w:val="1A00FF"/>
          <w:sz w:val="14"/>
          <w:szCs w:val="14"/>
        </w:rPr>
        <w:t>55</w:t>
      </w:r>
    </w:p>
    <w:p w14:paraId="39043617" w14:textId="55EE5A06" w:rsidR="00F93859" w:rsidRPr="00271F0F" w:rsidRDefault="00F93859"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ascii="GillSans" w:hAnsi="GillSans" w:cs="GillSans"/>
          <w:color w:val="000000"/>
          <w:sz w:val="20"/>
          <w:szCs w:val="20"/>
        </w:rPr>
        <w:t xml:space="preserve"> </w:t>
      </w:r>
      <w:r w:rsidRPr="00271F0F">
        <w:rPr>
          <w:rFonts w:cstheme="minorHAnsi"/>
          <w:color w:val="000000"/>
          <w:sz w:val="24"/>
          <w:szCs w:val="24"/>
        </w:rPr>
        <w:t>Air or gas embolism</w:t>
      </w:r>
    </w:p>
    <w:p w14:paraId="3C1DDDD2" w14:textId="6D27092D"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Carbon monoxide poisoning and smoke inhalation; carbon monoxide poisoning complicated by cyanide poisoning</w:t>
      </w:r>
    </w:p>
    <w:p w14:paraId="137EB78A" w14:textId="414A60D9"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Clostridial myositis and myonecrosis (gas</w:t>
      </w:r>
      <w:r w:rsidRPr="00271F0F">
        <w:rPr>
          <w:rFonts w:cstheme="minorHAnsi"/>
          <w:color w:val="000000"/>
          <w:sz w:val="24"/>
          <w:szCs w:val="24"/>
        </w:rPr>
        <w:t xml:space="preserve"> </w:t>
      </w:r>
      <w:r w:rsidRPr="00271F0F">
        <w:rPr>
          <w:rFonts w:cstheme="minorHAnsi"/>
          <w:color w:val="000000"/>
          <w:sz w:val="24"/>
          <w:szCs w:val="24"/>
        </w:rPr>
        <w:t>gangrene)</w:t>
      </w:r>
    </w:p>
    <w:p w14:paraId="1AF8538B" w14:textId="6D6E3E41"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 xml:space="preserve">Crush injury, compartment syndrome, and other acute traumatic </w:t>
      </w:r>
      <w:proofErr w:type="spellStart"/>
      <w:r w:rsidRPr="00271F0F">
        <w:rPr>
          <w:rFonts w:cstheme="minorHAnsi"/>
          <w:color w:val="000000"/>
          <w:sz w:val="24"/>
          <w:szCs w:val="24"/>
        </w:rPr>
        <w:t>ischaemias</w:t>
      </w:r>
      <w:proofErr w:type="spellEnd"/>
    </w:p>
    <w:p w14:paraId="5BE42932" w14:textId="77777777"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5 Decompression sickness</w:t>
      </w:r>
    </w:p>
    <w:p w14:paraId="6033E450" w14:textId="10FC2771"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Enhancement of healing in selected problem wounds</w:t>
      </w:r>
    </w:p>
    <w:p w14:paraId="764B7C75" w14:textId="4684F1DF"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Exceptional blood loss (</w:t>
      </w:r>
      <w:proofErr w:type="spellStart"/>
      <w:r w:rsidRPr="00271F0F">
        <w:rPr>
          <w:rFonts w:cstheme="minorHAnsi"/>
          <w:color w:val="000000"/>
          <w:sz w:val="24"/>
          <w:szCs w:val="24"/>
        </w:rPr>
        <w:t>anaemia</w:t>
      </w:r>
      <w:proofErr w:type="spellEnd"/>
      <w:r w:rsidRPr="00271F0F">
        <w:rPr>
          <w:rFonts w:cstheme="minorHAnsi"/>
          <w:color w:val="000000"/>
          <w:sz w:val="24"/>
          <w:szCs w:val="24"/>
        </w:rPr>
        <w:t>)</w:t>
      </w:r>
    </w:p>
    <w:p w14:paraId="2A0C84C5" w14:textId="2B5C2B74"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Intracranial abscess, actinomycosis</w:t>
      </w:r>
    </w:p>
    <w:p w14:paraId="1D8B5DAE" w14:textId="2E8EBF98"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proofErr w:type="spellStart"/>
      <w:r w:rsidRPr="00271F0F">
        <w:rPr>
          <w:rFonts w:cstheme="minorHAnsi"/>
          <w:color w:val="000000"/>
          <w:sz w:val="24"/>
          <w:szCs w:val="24"/>
        </w:rPr>
        <w:t>Necrotising</w:t>
      </w:r>
      <w:proofErr w:type="spellEnd"/>
      <w:r w:rsidRPr="00271F0F">
        <w:rPr>
          <w:rFonts w:cstheme="minorHAnsi"/>
          <w:color w:val="000000"/>
          <w:sz w:val="24"/>
          <w:szCs w:val="24"/>
        </w:rPr>
        <w:t xml:space="preserve"> soft tissue infections</w:t>
      </w:r>
    </w:p>
    <w:p w14:paraId="2FC1AA5E" w14:textId="2E9CEFDB"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Osteomyelitis (refractory)</w:t>
      </w:r>
    </w:p>
    <w:p w14:paraId="097D9832" w14:textId="414E9EFB"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Delayed radiation injury (soft tissue and bony necrosis)</w:t>
      </w:r>
    </w:p>
    <w:p w14:paraId="2E24F893" w14:textId="44C2CDDC"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Skin grafts and flaps (compromised)</w:t>
      </w:r>
    </w:p>
    <w:p w14:paraId="0B4E936D" w14:textId="7B3AE4C6" w:rsidR="00271F0F" w:rsidRPr="00271F0F" w:rsidRDefault="00271F0F" w:rsidP="00271F0F">
      <w:pPr>
        <w:pStyle w:val="ListParagraph"/>
        <w:numPr>
          <w:ilvl w:val="0"/>
          <w:numId w:val="2"/>
        </w:numPr>
        <w:autoSpaceDE w:val="0"/>
        <w:autoSpaceDN w:val="0"/>
        <w:adjustRightInd w:val="0"/>
        <w:spacing w:after="0" w:line="240" w:lineRule="auto"/>
        <w:rPr>
          <w:rFonts w:cstheme="minorHAnsi"/>
          <w:color w:val="000000"/>
          <w:sz w:val="24"/>
          <w:szCs w:val="24"/>
        </w:rPr>
      </w:pPr>
      <w:r w:rsidRPr="00271F0F">
        <w:rPr>
          <w:rFonts w:cstheme="minorHAnsi"/>
          <w:color w:val="000000"/>
          <w:sz w:val="24"/>
          <w:szCs w:val="24"/>
        </w:rPr>
        <w:t>Thermal burns</w:t>
      </w:r>
    </w:p>
    <w:p w14:paraId="2A5C56AD" w14:textId="5B6DB984" w:rsidR="00F93859" w:rsidRPr="00271F0F" w:rsidRDefault="00271F0F" w:rsidP="00F93859">
      <w:pPr>
        <w:pStyle w:val="ListParagraph"/>
        <w:numPr>
          <w:ilvl w:val="0"/>
          <w:numId w:val="2"/>
        </w:numPr>
        <w:autoSpaceDE w:val="0"/>
        <w:autoSpaceDN w:val="0"/>
        <w:adjustRightInd w:val="0"/>
        <w:spacing w:after="0" w:line="240" w:lineRule="auto"/>
        <w:rPr>
          <w:rFonts w:cstheme="minorHAnsi"/>
          <w:i/>
          <w:iCs/>
          <w:color w:val="000000"/>
          <w:sz w:val="24"/>
          <w:szCs w:val="24"/>
        </w:rPr>
      </w:pPr>
      <w:r w:rsidRPr="00271F0F">
        <w:rPr>
          <w:rFonts w:cstheme="minorHAnsi"/>
          <w:i/>
          <w:iCs/>
          <w:color w:val="000000"/>
          <w:sz w:val="24"/>
          <w:szCs w:val="24"/>
        </w:rPr>
        <w:lastRenderedPageBreak/>
        <w:t>Problem wound:</w:t>
      </w:r>
      <w:r>
        <w:rPr>
          <w:rFonts w:cstheme="minorHAnsi"/>
          <w:i/>
          <w:iCs/>
          <w:color w:val="000000"/>
          <w:sz w:val="24"/>
          <w:szCs w:val="24"/>
        </w:rPr>
        <w:t xml:space="preserve"> </w:t>
      </w:r>
      <w:r w:rsidR="00F93859" w:rsidRPr="00271F0F">
        <w:rPr>
          <w:rFonts w:cstheme="minorHAnsi"/>
          <w:i/>
          <w:iCs/>
          <w:color w:val="000000"/>
          <w:sz w:val="24"/>
          <w:szCs w:val="24"/>
        </w:rPr>
        <w:t>(Left) chronic infection, 8</w:t>
      </w:r>
      <w:r w:rsidRPr="00271F0F">
        <w:rPr>
          <w:rFonts w:cstheme="minorHAnsi"/>
          <w:i/>
          <w:iCs/>
          <w:color w:val="000000"/>
          <w:sz w:val="24"/>
          <w:szCs w:val="24"/>
        </w:rPr>
        <w:t xml:space="preserve"> </w:t>
      </w:r>
      <w:r w:rsidR="00F93859" w:rsidRPr="00271F0F">
        <w:rPr>
          <w:rFonts w:cstheme="minorHAnsi"/>
          <w:i/>
          <w:iCs/>
          <w:color w:val="000000"/>
          <w:sz w:val="24"/>
          <w:szCs w:val="24"/>
        </w:rPr>
        <w:t xml:space="preserve">months of discharging </w:t>
      </w:r>
      <w:proofErr w:type="gramStart"/>
      <w:r w:rsidR="00F93859" w:rsidRPr="00271F0F">
        <w:rPr>
          <w:rFonts w:cstheme="minorHAnsi"/>
          <w:i/>
          <w:iCs/>
          <w:color w:val="000000"/>
          <w:sz w:val="24"/>
          <w:szCs w:val="24"/>
        </w:rPr>
        <w:t>sinus.</w:t>
      </w:r>
      <w:r w:rsidRPr="00271F0F">
        <w:rPr>
          <w:rFonts w:cstheme="minorHAnsi"/>
          <w:i/>
          <w:iCs/>
          <w:color w:val="000000"/>
          <w:sz w:val="24"/>
          <w:szCs w:val="24"/>
        </w:rPr>
        <w:t>.</w:t>
      </w:r>
      <w:proofErr w:type="gramEnd"/>
      <w:r w:rsidRPr="00271F0F">
        <w:rPr>
          <w:rFonts w:cstheme="minorHAnsi"/>
          <w:i/>
          <w:iCs/>
          <w:color w:val="000000"/>
          <w:sz w:val="24"/>
          <w:szCs w:val="24"/>
        </w:rPr>
        <w:t xml:space="preserve"> </w:t>
      </w:r>
      <w:r w:rsidR="00F93859" w:rsidRPr="00271F0F">
        <w:rPr>
          <w:rFonts w:cstheme="minorHAnsi"/>
          <w:color w:val="000000"/>
          <w:sz w:val="24"/>
          <w:szCs w:val="24"/>
        </w:rPr>
        <w:t xml:space="preserve">Nocardia </w:t>
      </w:r>
      <w:proofErr w:type="spellStart"/>
      <w:r w:rsidR="00F93859" w:rsidRPr="00271F0F">
        <w:rPr>
          <w:rFonts w:cstheme="minorHAnsi"/>
          <w:color w:val="000000"/>
          <w:sz w:val="24"/>
          <w:szCs w:val="24"/>
        </w:rPr>
        <w:t>brasiliensis</w:t>
      </w:r>
      <w:proofErr w:type="spellEnd"/>
      <w:r w:rsidR="00F93859" w:rsidRPr="00271F0F">
        <w:rPr>
          <w:rFonts w:cstheme="minorHAnsi"/>
          <w:color w:val="000000"/>
          <w:sz w:val="24"/>
          <w:szCs w:val="24"/>
        </w:rPr>
        <w:t xml:space="preserve"> </w:t>
      </w:r>
      <w:r w:rsidR="00F93859" w:rsidRPr="00271F0F">
        <w:rPr>
          <w:rFonts w:cstheme="minorHAnsi"/>
          <w:i/>
          <w:iCs/>
          <w:color w:val="000000"/>
          <w:sz w:val="24"/>
          <w:szCs w:val="24"/>
        </w:rPr>
        <w:t>cultured.</w:t>
      </w:r>
      <w:r w:rsidRPr="00271F0F">
        <w:rPr>
          <w:rFonts w:cstheme="minorHAnsi"/>
          <w:i/>
          <w:iCs/>
          <w:color w:val="000000"/>
          <w:sz w:val="24"/>
          <w:szCs w:val="24"/>
        </w:rPr>
        <w:t xml:space="preserve"> </w:t>
      </w:r>
      <w:r w:rsidR="00F93859" w:rsidRPr="00271F0F">
        <w:rPr>
          <w:rFonts w:cstheme="minorHAnsi"/>
          <w:i/>
          <w:iCs/>
          <w:color w:val="000000"/>
          <w:sz w:val="24"/>
          <w:szCs w:val="24"/>
        </w:rPr>
        <w:t>No improvement with surgical</w:t>
      </w:r>
      <w:r w:rsidRPr="00271F0F">
        <w:rPr>
          <w:rFonts w:cstheme="minorHAnsi"/>
          <w:i/>
          <w:iCs/>
          <w:color w:val="000000"/>
          <w:sz w:val="24"/>
          <w:szCs w:val="24"/>
        </w:rPr>
        <w:t xml:space="preserve"> </w:t>
      </w:r>
      <w:r w:rsidR="00F93859" w:rsidRPr="00271F0F">
        <w:rPr>
          <w:rFonts w:cstheme="minorHAnsi"/>
          <w:i/>
          <w:iCs/>
          <w:color w:val="000000"/>
          <w:sz w:val="24"/>
          <w:szCs w:val="24"/>
        </w:rPr>
        <w:t>debridement and high dose</w:t>
      </w:r>
      <w:r w:rsidRPr="00271F0F">
        <w:rPr>
          <w:rFonts w:cstheme="minorHAnsi"/>
          <w:i/>
          <w:iCs/>
          <w:color w:val="000000"/>
          <w:sz w:val="24"/>
          <w:szCs w:val="24"/>
        </w:rPr>
        <w:t xml:space="preserve"> </w:t>
      </w:r>
      <w:r w:rsidR="00F93859" w:rsidRPr="00271F0F">
        <w:rPr>
          <w:rFonts w:cstheme="minorHAnsi"/>
          <w:i/>
          <w:iCs/>
          <w:color w:val="000000"/>
          <w:sz w:val="24"/>
          <w:szCs w:val="24"/>
        </w:rPr>
        <w:t xml:space="preserve">antibiotic </w:t>
      </w:r>
      <w:proofErr w:type="gramStart"/>
      <w:r w:rsidR="00F93859" w:rsidRPr="00271F0F">
        <w:rPr>
          <w:rFonts w:cstheme="minorHAnsi"/>
          <w:i/>
          <w:iCs/>
          <w:color w:val="000000"/>
          <w:sz w:val="24"/>
          <w:szCs w:val="24"/>
        </w:rPr>
        <w:t>therapy</w:t>
      </w:r>
      <w:r w:rsidRPr="00271F0F">
        <w:rPr>
          <w:rFonts w:cstheme="minorHAnsi"/>
          <w:i/>
          <w:iCs/>
          <w:color w:val="000000"/>
          <w:sz w:val="24"/>
          <w:szCs w:val="24"/>
        </w:rPr>
        <w:t xml:space="preserve"> </w:t>
      </w:r>
      <w:r w:rsidR="00F93859" w:rsidRPr="00271F0F">
        <w:rPr>
          <w:rFonts w:cstheme="minorHAnsi"/>
          <w:i/>
          <w:iCs/>
          <w:color w:val="000000"/>
          <w:sz w:val="24"/>
          <w:szCs w:val="24"/>
        </w:rPr>
        <w:t>.</w:t>
      </w:r>
      <w:proofErr w:type="gramEnd"/>
      <w:r w:rsidR="00F93859" w:rsidRPr="00271F0F">
        <w:rPr>
          <w:rFonts w:cstheme="minorHAnsi"/>
          <w:i/>
          <w:iCs/>
          <w:color w:val="000000"/>
          <w:sz w:val="24"/>
          <w:szCs w:val="24"/>
        </w:rPr>
        <w:t>(</w:t>
      </w:r>
      <w:proofErr w:type="spellStart"/>
      <w:r w:rsidR="00F93859" w:rsidRPr="00271F0F">
        <w:rPr>
          <w:rFonts w:cstheme="minorHAnsi"/>
          <w:i/>
          <w:iCs/>
          <w:color w:val="000000"/>
          <w:sz w:val="24"/>
          <w:szCs w:val="24"/>
        </w:rPr>
        <w:t>RIght</w:t>
      </w:r>
      <w:proofErr w:type="spellEnd"/>
      <w:r w:rsidR="00F93859" w:rsidRPr="00271F0F">
        <w:rPr>
          <w:rFonts w:cstheme="minorHAnsi"/>
          <w:i/>
          <w:iCs/>
          <w:color w:val="000000"/>
          <w:sz w:val="24"/>
          <w:szCs w:val="24"/>
        </w:rPr>
        <w:t xml:space="preserve">) Complete resolution </w:t>
      </w:r>
      <w:proofErr w:type="spellStart"/>
      <w:r w:rsidR="00F93859" w:rsidRPr="00271F0F">
        <w:rPr>
          <w:rFonts w:cstheme="minorHAnsi"/>
          <w:i/>
          <w:iCs/>
          <w:color w:val="000000"/>
          <w:sz w:val="24"/>
          <w:szCs w:val="24"/>
        </w:rPr>
        <w:t>ofwound</w:t>
      </w:r>
      <w:proofErr w:type="spellEnd"/>
      <w:r w:rsidR="00F93859" w:rsidRPr="00271F0F">
        <w:rPr>
          <w:rFonts w:cstheme="minorHAnsi"/>
          <w:i/>
          <w:iCs/>
          <w:color w:val="000000"/>
          <w:sz w:val="24"/>
          <w:szCs w:val="24"/>
        </w:rPr>
        <w:t xml:space="preserve"> with 19 HBO treatments</w:t>
      </w:r>
      <w:r w:rsidRPr="00271F0F">
        <w:rPr>
          <w:rFonts w:cstheme="minorHAnsi"/>
          <w:i/>
          <w:iCs/>
          <w:color w:val="000000"/>
          <w:sz w:val="24"/>
          <w:szCs w:val="24"/>
        </w:rPr>
        <w:t xml:space="preserve"> </w:t>
      </w:r>
      <w:r w:rsidR="00F93859" w:rsidRPr="00271F0F">
        <w:rPr>
          <w:rFonts w:cstheme="minorHAnsi"/>
          <w:i/>
          <w:iCs/>
          <w:color w:val="000000"/>
          <w:sz w:val="24"/>
          <w:szCs w:val="24"/>
        </w:rPr>
        <w:t>(1 hour at 18 m pressure[1.8 bar] with 30 minute ascent</w:t>
      </w:r>
      <w:r w:rsidRPr="00271F0F">
        <w:rPr>
          <w:rFonts w:cstheme="minorHAnsi"/>
          <w:i/>
          <w:iCs/>
          <w:color w:val="000000"/>
          <w:sz w:val="24"/>
          <w:szCs w:val="24"/>
        </w:rPr>
        <w:t xml:space="preserve"> </w:t>
      </w:r>
      <w:r w:rsidR="00F93859" w:rsidRPr="00271F0F">
        <w:rPr>
          <w:rFonts w:cstheme="minorHAnsi"/>
          <w:i/>
          <w:iCs/>
          <w:color w:val="000000"/>
          <w:sz w:val="24"/>
          <w:szCs w:val="24"/>
        </w:rPr>
        <w:t>to surface pressure).</w:t>
      </w:r>
      <w:r w:rsidRPr="00271F0F">
        <w:rPr>
          <w:rFonts w:cstheme="minorHAnsi"/>
          <w:i/>
          <w:iCs/>
          <w:color w:val="000000"/>
          <w:sz w:val="24"/>
          <w:szCs w:val="24"/>
        </w:rPr>
        <w:t xml:space="preserve"> </w:t>
      </w:r>
      <w:r w:rsidR="00F93859" w:rsidRPr="00271F0F">
        <w:rPr>
          <w:rFonts w:cstheme="minorHAnsi"/>
          <w:i/>
          <w:iCs/>
          <w:color w:val="000000"/>
          <w:sz w:val="24"/>
          <w:szCs w:val="24"/>
        </w:rPr>
        <w:t>Severe burns treated with HBO.</w:t>
      </w:r>
    </w:p>
    <w:sectPr w:rsidR="00F93859" w:rsidRPr="0027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ightSans-Pr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illSans-Bold">
    <w:altName w:val="GillSans"/>
    <w:panose1 w:val="00000000000000000000"/>
    <w:charset w:val="00"/>
    <w:family w:val="swiss"/>
    <w:notTrueType/>
    <w:pitch w:val="default"/>
    <w:sig w:usb0="00000003" w:usb1="00000000" w:usb2="00000000" w:usb3="00000000" w:csb0="00000001" w:csb1="00000000"/>
  </w:font>
  <w:font w:name="GillSans">
    <w:panose1 w:val="020B06020202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510F"/>
    <w:multiLevelType w:val="multilevel"/>
    <w:tmpl w:val="D3A8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1E1482"/>
    <w:multiLevelType w:val="hybridMultilevel"/>
    <w:tmpl w:val="DC70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056512">
    <w:abstractNumId w:val="0"/>
  </w:num>
  <w:num w:numId="2" w16cid:durableId="181464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59"/>
    <w:rsid w:val="00024C84"/>
    <w:rsid w:val="00271F0F"/>
    <w:rsid w:val="002908BF"/>
    <w:rsid w:val="003516A0"/>
    <w:rsid w:val="00797A09"/>
    <w:rsid w:val="008E0E0A"/>
    <w:rsid w:val="00B04A38"/>
    <w:rsid w:val="00B21FC5"/>
    <w:rsid w:val="00F9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469063"/>
  <w15:chartTrackingRefBased/>
  <w15:docId w15:val="{847ECE52-3291-4E66-B2A0-ED687CE7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3163">
      <w:bodyDiv w:val="1"/>
      <w:marLeft w:val="0"/>
      <w:marRight w:val="0"/>
      <w:marTop w:val="0"/>
      <w:marBottom w:val="0"/>
      <w:divBdr>
        <w:top w:val="none" w:sz="0" w:space="0" w:color="auto"/>
        <w:left w:val="none" w:sz="0" w:space="0" w:color="auto"/>
        <w:bottom w:val="none" w:sz="0" w:space="0" w:color="auto"/>
        <w:right w:val="none" w:sz="0" w:space="0" w:color="auto"/>
      </w:divBdr>
      <w:divsChild>
        <w:div w:id="788858881">
          <w:marLeft w:val="0"/>
          <w:marRight w:val="0"/>
          <w:marTop w:val="0"/>
          <w:marBottom w:val="0"/>
          <w:divBdr>
            <w:top w:val="none" w:sz="0" w:space="0" w:color="auto"/>
            <w:left w:val="none" w:sz="0" w:space="0" w:color="auto"/>
            <w:bottom w:val="none" w:sz="0" w:space="0" w:color="auto"/>
            <w:right w:val="none" w:sz="0" w:space="0" w:color="auto"/>
          </w:divBdr>
          <w:divsChild>
            <w:div w:id="1962956167">
              <w:marLeft w:val="0"/>
              <w:marRight w:val="0"/>
              <w:marTop w:val="0"/>
              <w:marBottom w:val="0"/>
              <w:divBdr>
                <w:top w:val="none" w:sz="0" w:space="0" w:color="auto"/>
                <w:left w:val="none" w:sz="0" w:space="0" w:color="auto"/>
                <w:bottom w:val="none" w:sz="0" w:space="0" w:color="auto"/>
                <w:right w:val="none" w:sz="0" w:space="0" w:color="auto"/>
              </w:divBdr>
              <w:divsChild>
                <w:div w:id="1564676741">
                  <w:marLeft w:val="0"/>
                  <w:marRight w:val="0"/>
                  <w:marTop w:val="0"/>
                  <w:marBottom w:val="0"/>
                  <w:divBdr>
                    <w:top w:val="none" w:sz="0" w:space="0" w:color="auto"/>
                    <w:left w:val="none" w:sz="0" w:space="0" w:color="auto"/>
                    <w:bottom w:val="none" w:sz="0" w:space="0" w:color="auto"/>
                    <w:right w:val="none" w:sz="0" w:space="0" w:color="auto"/>
                  </w:divBdr>
                  <w:divsChild>
                    <w:div w:id="617566660">
                      <w:marLeft w:val="0"/>
                      <w:marRight w:val="0"/>
                      <w:marTop w:val="0"/>
                      <w:marBottom w:val="0"/>
                      <w:divBdr>
                        <w:top w:val="none" w:sz="0" w:space="0" w:color="auto"/>
                        <w:left w:val="none" w:sz="0" w:space="0" w:color="auto"/>
                        <w:bottom w:val="none" w:sz="0" w:space="0" w:color="auto"/>
                        <w:right w:val="none" w:sz="0" w:space="0" w:color="auto"/>
                      </w:divBdr>
                      <w:divsChild>
                        <w:div w:id="2059742659">
                          <w:marLeft w:val="-225"/>
                          <w:marRight w:val="-225"/>
                          <w:marTop w:val="0"/>
                          <w:marBottom w:val="0"/>
                          <w:divBdr>
                            <w:top w:val="none" w:sz="0" w:space="0" w:color="auto"/>
                            <w:left w:val="none" w:sz="0" w:space="0" w:color="auto"/>
                            <w:bottom w:val="none" w:sz="0" w:space="0" w:color="auto"/>
                            <w:right w:val="none" w:sz="0" w:space="0" w:color="auto"/>
                          </w:divBdr>
                        </w:div>
                        <w:div w:id="787822683">
                          <w:marLeft w:val="-225"/>
                          <w:marRight w:val="-225"/>
                          <w:marTop w:val="0"/>
                          <w:marBottom w:val="0"/>
                          <w:divBdr>
                            <w:top w:val="none" w:sz="0" w:space="0" w:color="auto"/>
                            <w:left w:val="none" w:sz="0" w:space="0" w:color="auto"/>
                            <w:bottom w:val="none" w:sz="0" w:space="0" w:color="auto"/>
                            <w:right w:val="none" w:sz="0" w:space="0" w:color="auto"/>
                          </w:divBdr>
                          <w:divsChild>
                            <w:div w:id="394086216">
                              <w:marLeft w:val="0"/>
                              <w:marRight w:val="0"/>
                              <w:marTop w:val="0"/>
                              <w:marBottom w:val="0"/>
                              <w:divBdr>
                                <w:top w:val="none" w:sz="0" w:space="0" w:color="auto"/>
                                <w:left w:val="none" w:sz="0" w:space="0" w:color="auto"/>
                                <w:bottom w:val="none" w:sz="0" w:space="0" w:color="auto"/>
                                <w:right w:val="none" w:sz="0" w:space="0" w:color="auto"/>
                              </w:divBdr>
                              <w:divsChild>
                                <w:div w:id="1352494568">
                                  <w:marLeft w:val="0"/>
                                  <w:marRight w:val="0"/>
                                  <w:marTop w:val="0"/>
                                  <w:marBottom w:val="0"/>
                                  <w:divBdr>
                                    <w:top w:val="none" w:sz="0" w:space="0" w:color="auto"/>
                                    <w:left w:val="none" w:sz="0" w:space="0" w:color="auto"/>
                                    <w:bottom w:val="none" w:sz="0" w:space="0" w:color="auto"/>
                                    <w:right w:val="none" w:sz="0" w:space="0" w:color="auto"/>
                                  </w:divBdr>
                                  <w:divsChild>
                                    <w:div w:id="68622717">
                                      <w:marLeft w:val="0"/>
                                      <w:marRight w:val="0"/>
                                      <w:marTop w:val="0"/>
                                      <w:marBottom w:val="0"/>
                                      <w:divBdr>
                                        <w:top w:val="none" w:sz="0" w:space="0" w:color="auto"/>
                                        <w:left w:val="none" w:sz="0" w:space="0" w:color="auto"/>
                                        <w:bottom w:val="none" w:sz="0" w:space="0" w:color="auto"/>
                                        <w:right w:val="none" w:sz="0" w:space="0" w:color="auto"/>
                                      </w:divBdr>
                                      <w:divsChild>
                                        <w:div w:id="1216040288">
                                          <w:marLeft w:val="0"/>
                                          <w:marRight w:val="0"/>
                                          <w:marTop w:val="0"/>
                                          <w:marBottom w:val="0"/>
                                          <w:divBdr>
                                            <w:top w:val="none" w:sz="0" w:space="0" w:color="auto"/>
                                            <w:left w:val="none" w:sz="0" w:space="0" w:color="auto"/>
                                            <w:bottom w:val="none" w:sz="0" w:space="0" w:color="auto"/>
                                            <w:right w:val="none" w:sz="0" w:space="0" w:color="auto"/>
                                          </w:divBdr>
                                          <w:divsChild>
                                            <w:div w:id="1523592080">
                                              <w:marLeft w:val="0"/>
                                              <w:marRight w:val="0"/>
                                              <w:marTop w:val="0"/>
                                              <w:marBottom w:val="0"/>
                                              <w:divBdr>
                                                <w:top w:val="none" w:sz="0" w:space="0" w:color="auto"/>
                                                <w:left w:val="none" w:sz="0" w:space="0" w:color="auto"/>
                                                <w:bottom w:val="none" w:sz="0" w:space="0" w:color="auto"/>
                                                <w:right w:val="none" w:sz="0" w:space="0" w:color="auto"/>
                                              </w:divBdr>
                                              <w:divsChild>
                                                <w:div w:id="233591659">
                                                  <w:marLeft w:val="0"/>
                                                  <w:marRight w:val="0"/>
                                                  <w:marTop w:val="0"/>
                                                  <w:marBottom w:val="0"/>
                                                  <w:divBdr>
                                                    <w:top w:val="none" w:sz="0" w:space="0" w:color="auto"/>
                                                    <w:left w:val="none" w:sz="0" w:space="0" w:color="auto"/>
                                                    <w:bottom w:val="none" w:sz="0" w:space="0" w:color="auto"/>
                                                    <w:right w:val="none" w:sz="0" w:space="0" w:color="auto"/>
                                                  </w:divBdr>
                                                  <w:divsChild>
                                                    <w:div w:id="1667661171">
                                                      <w:marLeft w:val="0"/>
                                                      <w:marRight w:val="0"/>
                                                      <w:marTop w:val="0"/>
                                                      <w:marBottom w:val="0"/>
                                                      <w:divBdr>
                                                        <w:top w:val="none" w:sz="0" w:space="0" w:color="auto"/>
                                                        <w:left w:val="none" w:sz="0" w:space="0" w:color="auto"/>
                                                        <w:bottom w:val="none" w:sz="0" w:space="0" w:color="auto"/>
                                                        <w:right w:val="none" w:sz="0" w:space="0" w:color="auto"/>
                                                      </w:divBdr>
                                                      <w:divsChild>
                                                        <w:div w:id="1458136587">
                                                          <w:marLeft w:val="0"/>
                                                          <w:marRight w:val="0"/>
                                                          <w:marTop w:val="0"/>
                                                          <w:marBottom w:val="0"/>
                                                          <w:divBdr>
                                                            <w:top w:val="none" w:sz="0" w:space="0" w:color="auto"/>
                                                            <w:left w:val="none" w:sz="0" w:space="0" w:color="auto"/>
                                                            <w:bottom w:val="none" w:sz="0" w:space="0" w:color="auto"/>
                                                            <w:right w:val="none" w:sz="0" w:space="0" w:color="auto"/>
                                                          </w:divBdr>
                                                          <w:divsChild>
                                                            <w:div w:id="7663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9144">
                                                      <w:marLeft w:val="0"/>
                                                      <w:marRight w:val="0"/>
                                                      <w:marTop w:val="0"/>
                                                      <w:marBottom w:val="0"/>
                                                      <w:divBdr>
                                                        <w:top w:val="none" w:sz="0" w:space="0" w:color="auto"/>
                                                        <w:left w:val="none" w:sz="0" w:space="0" w:color="auto"/>
                                                        <w:bottom w:val="none" w:sz="0" w:space="0" w:color="auto"/>
                                                        <w:right w:val="none" w:sz="0" w:space="0" w:color="auto"/>
                                                      </w:divBdr>
                                                      <w:divsChild>
                                                        <w:div w:id="1477604218">
                                                          <w:marLeft w:val="0"/>
                                                          <w:marRight w:val="0"/>
                                                          <w:marTop w:val="0"/>
                                                          <w:marBottom w:val="0"/>
                                                          <w:divBdr>
                                                            <w:top w:val="none" w:sz="0" w:space="0" w:color="auto"/>
                                                            <w:left w:val="none" w:sz="0" w:space="0" w:color="auto"/>
                                                            <w:bottom w:val="none" w:sz="0" w:space="0" w:color="auto"/>
                                                            <w:right w:val="none" w:sz="0" w:space="0" w:color="auto"/>
                                                          </w:divBdr>
                                                        </w:div>
                                                        <w:div w:id="1495297894">
                                                          <w:marLeft w:val="0"/>
                                                          <w:marRight w:val="0"/>
                                                          <w:marTop w:val="0"/>
                                                          <w:marBottom w:val="0"/>
                                                          <w:divBdr>
                                                            <w:top w:val="none" w:sz="0" w:space="0" w:color="auto"/>
                                                            <w:left w:val="none" w:sz="0" w:space="0" w:color="auto"/>
                                                            <w:bottom w:val="none" w:sz="0" w:space="0" w:color="auto"/>
                                                            <w:right w:val="none" w:sz="0" w:space="0" w:color="auto"/>
                                                          </w:divBdr>
                                                          <w:divsChild>
                                                            <w:div w:id="12074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DRSTELIOSH</dc:creator>
  <cp:keywords/>
  <dc:description/>
  <cp:lastModifiedBy>Stelios Hadjichristofis</cp:lastModifiedBy>
  <cp:revision>2</cp:revision>
  <cp:lastPrinted>2019-09-06T06:30:00Z</cp:lastPrinted>
  <dcterms:created xsi:type="dcterms:W3CDTF">2023-12-06T12:30:00Z</dcterms:created>
  <dcterms:modified xsi:type="dcterms:W3CDTF">2023-12-06T12:30:00Z</dcterms:modified>
</cp:coreProperties>
</file>